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1E0DB" w14:textId="7B4E0D73" w:rsidR="008E26FE" w:rsidRDefault="002B553E">
      <w:pPr>
        <w:rPr>
          <w:rFonts w:ascii="Trebuchet MS" w:eastAsia="Trebuchet MS" w:hAnsi="Trebuchet MS" w:cs="Trebuchet MS"/>
          <w:color w:val="C00000"/>
          <w:sz w:val="32"/>
          <w:szCs w:val="32"/>
        </w:rPr>
      </w:pPr>
      <w:r>
        <w:rPr>
          <w:rFonts w:ascii="Trebuchet MS" w:eastAsia="Trebuchet MS" w:hAnsi="Trebuchet MS" w:cs="Trebuchet MS"/>
          <w:color w:val="C00000"/>
          <w:sz w:val="32"/>
          <w:szCs w:val="32"/>
        </w:rPr>
        <w:t>Dialogue 2018/19</w:t>
      </w:r>
      <w:r>
        <w:rPr>
          <w:rFonts w:ascii="Trebuchet MS" w:eastAsia="Trebuchet MS" w:hAnsi="Trebuchet MS" w:cs="Trebuchet MS"/>
          <w:color w:val="C00000"/>
          <w:sz w:val="32"/>
          <w:szCs w:val="32"/>
        </w:rPr>
        <w:t xml:space="preserve"> </w:t>
      </w:r>
    </w:p>
    <w:p w14:paraId="276C25B3" w14:textId="77777777" w:rsidR="008E26FE" w:rsidRDefault="002B553E">
      <w:pPr>
        <w:rPr>
          <w:rFonts w:ascii="Trebuchet MS" w:eastAsia="Trebuchet MS" w:hAnsi="Trebuchet MS" w:cs="Trebuchet MS"/>
          <w:b/>
          <w:sz w:val="24"/>
          <w:szCs w:val="24"/>
        </w:rPr>
      </w:pPr>
      <w:r>
        <w:rPr>
          <w:rFonts w:ascii="Trebuchet MS" w:eastAsia="Trebuchet MS" w:hAnsi="Trebuchet MS" w:cs="Trebuchet MS"/>
          <w:b/>
          <w:sz w:val="24"/>
          <w:szCs w:val="24"/>
        </w:rPr>
        <w:t xml:space="preserve">Author guidelines </w:t>
      </w:r>
    </w:p>
    <w:p w14:paraId="7AEF0C7B" w14:textId="77777777" w:rsidR="008E26FE" w:rsidRDefault="002B553E">
      <w:pPr>
        <w:rPr>
          <w:rFonts w:ascii="Trebuchet MS" w:eastAsia="Trebuchet MS" w:hAnsi="Trebuchet MS" w:cs="Trebuchet MS"/>
          <w:sz w:val="19"/>
          <w:szCs w:val="19"/>
        </w:rPr>
      </w:pPr>
      <w:r>
        <w:rPr>
          <w:rFonts w:ascii="Trebuchet MS" w:eastAsia="Trebuchet MS" w:hAnsi="Trebuchet MS" w:cs="Trebuchet MS"/>
          <w:sz w:val="19"/>
          <w:szCs w:val="19"/>
        </w:rPr>
        <w:t>Dialogue is Solent’s Annual L&amp;T Journal, published in hard copy a</w:t>
      </w:r>
      <w:bookmarkStart w:id="0" w:name="_GoBack"/>
      <w:bookmarkEnd w:id="0"/>
      <w:r>
        <w:rPr>
          <w:rFonts w:ascii="Trebuchet MS" w:eastAsia="Trebuchet MS" w:hAnsi="Trebuchet MS" w:cs="Trebuchet MS"/>
          <w:sz w:val="19"/>
          <w:szCs w:val="19"/>
        </w:rPr>
        <w:t>nd online. Dialogue invites colleagues to submit research or theory</w:t>
      </w:r>
      <w:r>
        <w:rPr>
          <w:rFonts w:ascii="Trebuchet MS" w:eastAsia="Trebuchet MS" w:hAnsi="Trebuchet MS" w:cs="Trebuchet MS"/>
          <w:sz w:val="19"/>
          <w:szCs w:val="19"/>
        </w:rPr>
        <w:t xml:space="preserve"> articles, case studies, book reviews and opinion pieces to the editorial board for consideration. All contributions should relate to aspects of L&amp;T. Guidelines for submission are outlined below according to each type of submission. </w:t>
      </w:r>
    </w:p>
    <w:p w14:paraId="3FBEBD53" w14:textId="77777777" w:rsidR="008E26FE" w:rsidRDefault="002B553E">
      <w:pPr>
        <w:rPr>
          <w:rFonts w:ascii="Trebuchet MS" w:eastAsia="Trebuchet MS" w:hAnsi="Trebuchet MS" w:cs="Trebuchet MS"/>
          <w:color w:val="C00000"/>
          <w:sz w:val="19"/>
          <w:szCs w:val="19"/>
        </w:rPr>
      </w:pPr>
      <w:r>
        <w:rPr>
          <w:rFonts w:ascii="Trebuchet MS" w:eastAsia="Trebuchet MS" w:hAnsi="Trebuchet MS" w:cs="Trebuchet MS"/>
          <w:color w:val="C00000"/>
          <w:sz w:val="19"/>
          <w:szCs w:val="19"/>
        </w:rPr>
        <w:t xml:space="preserve">Research article </w:t>
      </w:r>
    </w:p>
    <w:p w14:paraId="1371EFB3" w14:textId="77777777" w:rsidR="008E26FE" w:rsidRDefault="002B553E">
      <w:pPr>
        <w:rPr>
          <w:rFonts w:ascii="Trebuchet MS" w:eastAsia="Trebuchet MS" w:hAnsi="Trebuchet MS" w:cs="Trebuchet MS"/>
          <w:sz w:val="19"/>
          <w:szCs w:val="19"/>
        </w:rPr>
      </w:pPr>
      <w:r>
        <w:rPr>
          <w:rFonts w:ascii="Trebuchet MS" w:eastAsia="Trebuchet MS" w:hAnsi="Trebuchet MS" w:cs="Trebuchet MS"/>
          <w:sz w:val="19"/>
          <w:szCs w:val="19"/>
        </w:rPr>
        <w:t>Rese</w:t>
      </w:r>
      <w:r>
        <w:rPr>
          <w:rFonts w:ascii="Trebuchet MS" w:eastAsia="Trebuchet MS" w:hAnsi="Trebuchet MS" w:cs="Trebuchet MS"/>
          <w:sz w:val="19"/>
          <w:szCs w:val="19"/>
        </w:rPr>
        <w:t>arch articles need to be up to 5000 words including figures, references and appendices. Tables and graphs can be coloured and need to be placed within the right section of the paper. Articles should be in .docx or .rtf format, in single column layout using</w:t>
      </w:r>
      <w:r>
        <w:rPr>
          <w:rFonts w:ascii="Trebuchet MS" w:eastAsia="Trebuchet MS" w:hAnsi="Trebuchet MS" w:cs="Trebuchet MS"/>
          <w:sz w:val="19"/>
          <w:szCs w:val="19"/>
        </w:rPr>
        <w:t xml:space="preserve"> 1.5 line spacing and 2.54cm margins all around. Harvard referencing system should be followed (Have a look at the Library’s referencing guidance </w:t>
      </w:r>
      <w:hyperlink r:id="rId5" w:history="1">
        <w:r>
          <w:rPr>
            <w:rStyle w:val="Hyperlink"/>
            <w:rFonts w:ascii="Trebuchet MS" w:eastAsia="Trebuchet MS" w:hAnsi="Trebuchet MS" w:cs="Trebuchet MS"/>
            <w:sz w:val="19"/>
            <w:szCs w:val="19"/>
          </w:rPr>
          <w:t>https://portal.solent.ac.uk/l</w:t>
        </w:r>
        <w:r>
          <w:rPr>
            <w:rStyle w:val="Hyperlink"/>
            <w:rFonts w:ascii="Trebuchet MS" w:eastAsia="Trebuchet MS" w:hAnsi="Trebuchet MS" w:cs="Trebuchet MS"/>
            <w:sz w:val="19"/>
            <w:szCs w:val="19"/>
          </w:rPr>
          <w:t>ibrary/referencing/referencing.aspx</w:t>
        </w:r>
      </w:hyperlink>
      <w:r>
        <w:rPr>
          <w:rFonts w:ascii="Trebuchet MS" w:eastAsia="Trebuchet MS" w:hAnsi="Trebuchet MS" w:cs="Trebuchet MS"/>
          <w:sz w:val="19"/>
          <w:szCs w:val="19"/>
        </w:rPr>
        <w:t xml:space="preserve"> or use RefWorks for an easy life! - </w:t>
      </w:r>
      <w:hyperlink r:id="rId6" w:history="1">
        <w:r>
          <w:rPr>
            <w:rStyle w:val="Hyperlink"/>
            <w:rFonts w:ascii="Trebuchet MS" w:eastAsia="Trebuchet MS" w:hAnsi="Trebuchet MS" w:cs="Trebuchet MS"/>
            <w:sz w:val="19"/>
            <w:szCs w:val="19"/>
          </w:rPr>
          <w:t>https://refworks.proquest.com/</w:t>
        </w:r>
      </w:hyperlink>
      <w:r>
        <w:rPr>
          <w:rFonts w:ascii="Trebuchet MS" w:eastAsia="Trebuchet MS" w:hAnsi="Trebuchet MS" w:cs="Trebuchet MS"/>
          <w:sz w:val="19"/>
          <w:szCs w:val="19"/>
        </w:rPr>
        <w:t xml:space="preserve">. </w:t>
      </w:r>
    </w:p>
    <w:p w14:paraId="150551A3" w14:textId="77777777" w:rsidR="008E26FE" w:rsidRDefault="002B553E">
      <w:pPr>
        <w:rPr>
          <w:rFonts w:ascii="Trebuchet MS" w:eastAsia="Trebuchet MS" w:hAnsi="Trebuchet MS" w:cs="Trebuchet MS"/>
          <w:color w:val="C00000"/>
          <w:sz w:val="19"/>
          <w:szCs w:val="19"/>
        </w:rPr>
      </w:pPr>
      <w:r>
        <w:rPr>
          <w:rFonts w:ascii="Trebuchet MS" w:eastAsia="Trebuchet MS" w:hAnsi="Trebuchet MS" w:cs="Trebuchet MS"/>
          <w:color w:val="C00000"/>
          <w:sz w:val="19"/>
          <w:szCs w:val="19"/>
        </w:rPr>
        <w:t xml:space="preserve">Case Studies </w:t>
      </w:r>
    </w:p>
    <w:p w14:paraId="0819A91E" w14:textId="77777777" w:rsidR="008E26FE" w:rsidRDefault="002B553E">
      <w:pPr>
        <w:rPr>
          <w:rFonts w:ascii="Trebuchet MS" w:eastAsia="Trebuchet MS" w:hAnsi="Trebuchet MS" w:cs="Trebuchet MS"/>
          <w:sz w:val="19"/>
          <w:szCs w:val="19"/>
        </w:rPr>
      </w:pPr>
      <w:r>
        <w:rPr>
          <w:rFonts w:ascii="Trebuchet MS" w:eastAsia="Trebuchet MS" w:hAnsi="Trebuchet MS" w:cs="Trebuchet MS"/>
          <w:sz w:val="19"/>
          <w:szCs w:val="19"/>
        </w:rPr>
        <w:t>Case studies provide the opportunity to showcase innovative learning and teaching practice</w:t>
      </w:r>
      <w:r>
        <w:rPr>
          <w:rFonts w:ascii="Trebuchet MS" w:eastAsia="Trebuchet MS" w:hAnsi="Trebuchet MS" w:cs="Trebuchet MS"/>
          <w:sz w:val="19"/>
          <w:szCs w:val="19"/>
        </w:rPr>
        <w:t>. These should be up to 3,000 words in length. Case studies should outline the context, problem, innovation, its strengths and limitations, and evidence of impact. Case studies may be about any aspect of L&amp;T – pedagogy, assessment, the research-teaching ne</w:t>
      </w:r>
      <w:r>
        <w:rPr>
          <w:rFonts w:ascii="Trebuchet MS" w:eastAsia="Trebuchet MS" w:hAnsi="Trebuchet MS" w:cs="Trebuchet MS"/>
          <w:sz w:val="19"/>
          <w:szCs w:val="19"/>
        </w:rPr>
        <w:t xml:space="preserve">xus, scenario-based learning or student engagement initiatives. It is anticipated that case studies will have some grounding in theory and educational literature, but need not be fully fledged research studies. </w:t>
      </w:r>
    </w:p>
    <w:p w14:paraId="5B79A1A3" w14:textId="77777777" w:rsidR="008E26FE" w:rsidRDefault="002B553E">
      <w:pPr>
        <w:rPr>
          <w:rFonts w:ascii="Trebuchet MS" w:eastAsia="Trebuchet MS" w:hAnsi="Trebuchet MS" w:cs="Trebuchet MS"/>
          <w:color w:val="C00000"/>
          <w:sz w:val="19"/>
          <w:szCs w:val="19"/>
        </w:rPr>
      </w:pPr>
      <w:r>
        <w:rPr>
          <w:rFonts w:ascii="Trebuchet MS" w:eastAsia="Trebuchet MS" w:hAnsi="Trebuchet MS" w:cs="Trebuchet MS"/>
          <w:color w:val="C00000"/>
          <w:sz w:val="19"/>
          <w:szCs w:val="19"/>
        </w:rPr>
        <w:t xml:space="preserve">Book Reviews </w:t>
      </w:r>
    </w:p>
    <w:p w14:paraId="643ADDD4" w14:textId="77777777" w:rsidR="008E26FE" w:rsidRDefault="002B553E">
      <w:pPr>
        <w:rPr>
          <w:rFonts w:ascii="Trebuchet MS" w:eastAsia="Trebuchet MS" w:hAnsi="Trebuchet MS" w:cs="Trebuchet MS"/>
          <w:sz w:val="19"/>
          <w:szCs w:val="19"/>
        </w:rPr>
      </w:pPr>
      <w:r>
        <w:rPr>
          <w:rFonts w:ascii="Trebuchet MS" w:eastAsia="Trebuchet MS" w:hAnsi="Trebuchet MS" w:cs="Trebuchet MS"/>
          <w:sz w:val="19"/>
          <w:szCs w:val="19"/>
        </w:rPr>
        <w:t>Book reviews should be related</w:t>
      </w:r>
      <w:r>
        <w:rPr>
          <w:rFonts w:ascii="Trebuchet MS" w:eastAsia="Trebuchet MS" w:hAnsi="Trebuchet MS" w:cs="Trebuchet MS"/>
          <w:sz w:val="19"/>
          <w:szCs w:val="19"/>
        </w:rPr>
        <w:t xml:space="preserve"> to aspects of L&amp;T and the higher education context, and be about 500 words in length. A book review should aim to address the following points: </w:t>
      </w:r>
    </w:p>
    <w:p w14:paraId="415CF245" w14:textId="77777777" w:rsidR="008E26FE" w:rsidRDefault="002B553E">
      <w:pPr>
        <w:rPr>
          <w:rFonts w:ascii="Trebuchet MS" w:eastAsia="Trebuchet MS" w:hAnsi="Trebuchet MS" w:cs="Trebuchet MS"/>
          <w:sz w:val="19"/>
          <w:szCs w:val="19"/>
        </w:rPr>
      </w:pPr>
      <w:r>
        <w:rPr>
          <w:rFonts w:ascii="Trebuchet MS" w:eastAsia="Trebuchet MS" w:hAnsi="Trebuchet MS" w:cs="Trebuchet MS"/>
          <w:sz w:val="19"/>
          <w:szCs w:val="18"/>
        </w:rPr>
        <w:sym w:font="Symbol" w:char="F0B7"/>
      </w:r>
      <w:r>
        <w:rPr>
          <w:rFonts w:ascii="Trebuchet MS" w:eastAsia="Trebuchet MS" w:hAnsi="Trebuchet MS" w:cs="Trebuchet MS"/>
          <w:sz w:val="19"/>
          <w:szCs w:val="19"/>
        </w:rPr>
        <w:t xml:space="preserve"> Its intended audience </w:t>
      </w:r>
      <w:r>
        <w:rPr>
          <w:rFonts w:ascii="Trebuchet MS" w:eastAsia="Trebuchet MS" w:hAnsi="Trebuchet MS" w:cs="Trebuchet MS"/>
          <w:sz w:val="19"/>
          <w:szCs w:val="19"/>
        </w:rPr>
        <w:br/>
      </w:r>
      <w:r>
        <w:rPr>
          <w:rFonts w:ascii="Trebuchet MS" w:eastAsia="Trebuchet MS" w:hAnsi="Trebuchet MS" w:cs="Trebuchet MS"/>
          <w:sz w:val="19"/>
          <w:szCs w:val="18"/>
        </w:rPr>
        <w:sym w:font="Symbol" w:char="F0B7"/>
      </w:r>
      <w:r>
        <w:rPr>
          <w:rFonts w:ascii="Trebuchet MS" w:eastAsia="Trebuchet MS" w:hAnsi="Trebuchet MS" w:cs="Trebuchet MS"/>
          <w:sz w:val="19"/>
          <w:szCs w:val="19"/>
        </w:rPr>
        <w:t xml:space="preserve"> Its main ideas and objectives and whether these have been accomplished effectively </w:t>
      </w:r>
      <w:r>
        <w:rPr>
          <w:rFonts w:ascii="Trebuchet MS" w:eastAsia="Trebuchet MS" w:hAnsi="Trebuchet MS" w:cs="Trebuchet MS"/>
          <w:sz w:val="19"/>
          <w:szCs w:val="19"/>
        </w:rPr>
        <w:br/>
      </w:r>
      <w:r>
        <w:rPr>
          <w:rFonts w:ascii="Trebuchet MS" w:eastAsia="Trebuchet MS" w:hAnsi="Trebuchet MS" w:cs="Trebuchet MS"/>
          <w:sz w:val="19"/>
          <w:szCs w:val="18"/>
        </w:rPr>
        <w:sym w:font="Symbol" w:char="F0B7"/>
      </w:r>
      <w:r>
        <w:rPr>
          <w:rFonts w:ascii="Trebuchet MS" w:eastAsia="Trebuchet MS" w:hAnsi="Trebuchet MS" w:cs="Trebuchet MS"/>
          <w:sz w:val="19"/>
          <w:szCs w:val="19"/>
        </w:rPr>
        <w:t xml:space="preserve"> Methods and sources used </w:t>
      </w:r>
      <w:r>
        <w:rPr>
          <w:rFonts w:ascii="Trebuchet MS" w:eastAsia="Trebuchet MS" w:hAnsi="Trebuchet MS" w:cs="Trebuchet MS"/>
          <w:sz w:val="19"/>
          <w:szCs w:val="19"/>
        </w:rPr>
        <w:br/>
      </w:r>
      <w:r>
        <w:rPr>
          <w:rFonts w:ascii="Trebuchet MS" w:eastAsia="Trebuchet MS" w:hAnsi="Trebuchet MS" w:cs="Trebuchet MS"/>
          <w:sz w:val="19"/>
          <w:szCs w:val="18"/>
        </w:rPr>
        <w:sym w:font="Symbol" w:char="F0B7"/>
      </w:r>
      <w:r>
        <w:rPr>
          <w:rFonts w:ascii="Trebuchet MS" w:eastAsia="Trebuchet MS" w:hAnsi="Trebuchet MS" w:cs="Trebuchet MS"/>
          <w:sz w:val="19"/>
          <w:szCs w:val="19"/>
        </w:rPr>
        <w:t xml:space="preserve"> Gaps and weaknesses </w:t>
      </w:r>
      <w:r>
        <w:rPr>
          <w:rFonts w:ascii="Trebuchet MS" w:eastAsia="Trebuchet MS" w:hAnsi="Trebuchet MS" w:cs="Trebuchet MS"/>
          <w:sz w:val="19"/>
          <w:szCs w:val="19"/>
        </w:rPr>
        <w:br/>
      </w:r>
      <w:r>
        <w:rPr>
          <w:rFonts w:ascii="Trebuchet MS" w:eastAsia="Trebuchet MS" w:hAnsi="Trebuchet MS" w:cs="Trebuchet MS"/>
          <w:sz w:val="19"/>
          <w:szCs w:val="18"/>
        </w:rPr>
        <w:sym w:font="Symbol" w:char="F0B7"/>
      </w:r>
      <w:r>
        <w:rPr>
          <w:rFonts w:ascii="Trebuchet MS" w:eastAsia="Trebuchet MS" w:hAnsi="Trebuchet MS" w:cs="Trebuchet MS"/>
          <w:sz w:val="19"/>
          <w:szCs w:val="19"/>
        </w:rPr>
        <w:t xml:space="preserve"> Readability </w:t>
      </w:r>
      <w:r>
        <w:rPr>
          <w:rFonts w:ascii="Trebuchet MS" w:eastAsia="Trebuchet MS" w:hAnsi="Trebuchet MS" w:cs="Trebuchet MS"/>
          <w:sz w:val="19"/>
          <w:szCs w:val="19"/>
        </w:rPr>
        <w:br/>
      </w:r>
      <w:r>
        <w:rPr>
          <w:rFonts w:ascii="Trebuchet MS" w:eastAsia="Trebuchet MS" w:hAnsi="Trebuchet MS" w:cs="Trebuchet MS"/>
          <w:sz w:val="19"/>
          <w:szCs w:val="18"/>
        </w:rPr>
        <w:sym w:font="Symbol" w:char="F0B7"/>
      </w:r>
      <w:r>
        <w:rPr>
          <w:rFonts w:ascii="Trebuchet MS" w:eastAsia="Trebuchet MS" w:hAnsi="Trebuchet MS" w:cs="Trebuchet MS"/>
          <w:sz w:val="19"/>
          <w:szCs w:val="19"/>
        </w:rPr>
        <w:t xml:space="preserve"> Capacity to influence thinking and practice in teaching. </w:t>
      </w:r>
    </w:p>
    <w:p w14:paraId="25C71C42" w14:textId="77777777" w:rsidR="008E26FE" w:rsidRDefault="002B553E">
      <w:pPr>
        <w:rPr>
          <w:rFonts w:ascii="Trebuchet MS" w:eastAsia="Trebuchet MS" w:hAnsi="Trebuchet MS" w:cs="Trebuchet MS"/>
          <w:sz w:val="19"/>
          <w:szCs w:val="19"/>
        </w:rPr>
      </w:pPr>
      <w:r>
        <w:rPr>
          <w:rFonts w:ascii="Trebuchet MS" w:eastAsia="Trebuchet MS" w:hAnsi="Trebuchet MS" w:cs="Trebuchet MS"/>
          <w:sz w:val="19"/>
          <w:szCs w:val="19"/>
        </w:rPr>
        <w:t>Book reviews should be in .docx</w:t>
      </w:r>
      <w:r>
        <w:rPr>
          <w:rFonts w:ascii="Trebuchet MS" w:eastAsia="Trebuchet MS" w:hAnsi="Trebuchet MS" w:cs="Trebuchet MS"/>
          <w:sz w:val="19"/>
          <w:szCs w:val="19"/>
        </w:rPr>
        <w:t xml:space="preserve"> or .rtf format, in single column layout, 1.5 line spacing and 2.54cm margins all around. Please rate the book on a 1-5 scale where 5 represents excellence. </w:t>
      </w:r>
    </w:p>
    <w:p w14:paraId="6293C5A0" w14:textId="77777777" w:rsidR="008E26FE" w:rsidRDefault="002B553E">
      <w:pPr>
        <w:rPr>
          <w:rFonts w:ascii="Trebuchet MS" w:eastAsia="Trebuchet MS" w:hAnsi="Trebuchet MS" w:cs="Trebuchet MS"/>
          <w:color w:val="C00000"/>
          <w:sz w:val="19"/>
          <w:szCs w:val="19"/>
        </w:rPr>
      </w:pPr>
      <w:r>
        <w:rPr>
          <w:rFonts w:ascii="Trebuchet MS" w:eastAsia="Trebuchet MS" w:hAnsi="Trebuchet MS" w:cs="Trebuchet MS"/>
          <w:color w:val="C00000"/>
          <w:sz w:val="19"/>
          <w:szCs w:val="19"/>
        </w:rPr>
        <w:t xml:space="preserve">Opinion pieces </w:t>
      </w:r>
    </w:p>
    <w:p w14:paraId="5A116710" w14:textId="77777777" w:rsidR="008E26FE" w:rsidRDefault="002B553E">
      <w:pPr>
        <w:rPr>
          <w:rFonts w:ascii="Trebuchet MS" w:eastAsia="Trebuchet MS" w:hAnsi="Trebuchet MS" w:cs="Trebuchet MS"/>
          <w:sz w:val="19"/>
          <w:szCs w:val="19"/>
        </w:rPr>
      </w:pPr>
      <w:r>
        <w:rPr>
          <w:rFonts w:ascii="Trebuchet MS" w:eastAsia="Trebuchet MS" w:hAnsi="Trebuchet MS" w:cs="Trebuchet MS"/>
          <w:sz w:val="19"/>
          <w:szCs w:val="19"/>
        </w:rPr>
        <w:t>This is the chance for you to air those untested thoughts, hunches and polemical t</w:t>
      </w:r>
      <w:r>
        <w:rPr>
          <w:rFonts w:ascii="Trebuchet MS" w:eastAsia="Trebuchet MS" w:hAnsi="Trebuchet MS" w:cs="Trebuchet MS"/>
          <w:sz w:val="19"/>
          <w:szCs w:val="19"/>
        </w:rPr>
        <w:t>endencies about L&amp;T. Opinion pieces are exactly what it says on the tin! Exercise your right to be an armchair educational philosopher. Opinion pieces should be about 500 words in length, avoid moaning or sniping at individuals or groups, but should have f</w:t>
      </w:r>
      <w:r>
        <w:rPr>
          <w:rFonts w:ascii="Trebuchet MS" w:eastAsia="Trebuchet MS" w:hAnsi="Trebuchet MS" w:cs="Trebuchet MS"/>
          <w:sz w:val="19"/>
          <w:szCs w:val="19"/>
        </w:rPr>
        <w:t xml:space="preserve">ull rein in putting controversial and nonconformist educational thoughts out there! </w:t>
      </w:r>
    </w:p>
    <w:p w14:paraId="68ABA5C7" w14:textId="77777777" w:rsidR="008E26FE" w:rsidRDefault="002B553E">
      <w:pPr>
        <w:rPr>
          <w:rFonts w:ascii="Trebuchet MS" w:eastAsia="Trebuchet MS" w:hAnsi="Trebuchet MS" w:cs="Trebuchet MS"/>
          <w:color w:val="C00000"/>
          <w:sz w:val="19"/>
          <w:szCs w:val="19"/>
        </w:rPr>
      </w:pPr>
      <w:r>
        <w:rPr>
          <w:rFonts w:ascii="Trebuchet MS" w:eastAsia="Trebuchet MS" w:hAnsi="Trebuchet MS" w:cs="Trebuchet MS"/>
          <w:color w:val="C00000"/>
          <w:sz w:val="19"/>
          <w:szCs w:val="19"/>
        </w:rPr>
        <w:t xml:space="preserve">Review process </w:t>
      </w:r>
    </w:p>
    <w:p w14:paraId="1C03C2C0" w14:textId="77777777" w:rsidR="008E26FE" w:rsidRDefault="002B553E">
      <w:pPr>
        <w:rPr>
          <w:rFonts w:ascii="Trebuchet MS" w:eastAsia="Trebuchet MS" w:hAnsi="Trebuchet MS" w:cs="Trebuchet MS"/>
          <w:sz w:val="19"/>
          <w:szCs w:val="19"/>
        </w:rPr>
      </w:pPr>
      <w:r>
        <w:rPr>
          <w:rFonts w:ascii="Trebuchet MS" w:eastAsia="Trebuchet MS" w:hAnsi="Trebuchet MS" w:cs="Trebuchet MS"/>
          <w:sz w:val="19"/>
          <w:szCs w:val="19"/>
        </w:rPr>
        <w:t>Research articles and case studies will be reviewed by two members of the editorial board and returned to the authors with feedback and comments. Opinion p</w:t>
      </w:r>
      <w:r>
        <w:rPr>
          <w:rFonts w:ascii="Trebuchet MS" w:eastAsia="Trebuchet MS" w:hAnsi="Trebuchet MS" w:cs="Trebuchet MS"/>
          <w:sz w:val="19"/>
          <w:szCs w:val="19"/>
        </w:rPr>
        <w:t xml:space="preserve">ieces and book reviews will normally be reviewed by one member of the board with most expertise in the area. </w:t>
      </w:r>
    </w:p>
    <w:p w14:paraId="5752F21A" w14:textId="77777777" w:rsidR="008E26FE" w:rsidRDefault="002B553E">
      <w:pPr>
        <w:rPr>
          <w:rFonts w:ascii="Trebuchet MS" w:eastAsia="Trebuchet MS" w:hAnsi="Trebuchet MS" w:cs="Trebuchet MS"/>
          <w:color w:val="C00000"/>
          <w:sz w:val="19"/>
          <w:szCs w:val="19"/>
        </w:rPr>
      </w:pPr>
      <w:r>
        <w:rPr>
          <w:rFonts w:ascii="Trebuchet MS" w:eastAsia="Trebuchet MS" w:hAnsi="Trebuchet MS" w:cs="Trebuchet MS"/>
          <w:color w:val="C00000"/>
          <w:sz w:val="19"/>
          <w:szCs w:val="19"/>
        </w:rPr>
        <w:t xml:space="preserve">Timeline and submissions </w:t>
      </w:r>
    </w:p>
    <w:p w14:paraId="241EABAF" w14:textId="6DE46CE7" w:rsidR="008E26FE" w:rsidRDefault="002B553E">
      <w:pPr>
        <w:rPr>
          <w:rFonts w:ascii="Trebuchet MS" w:eastAsia="Trebuchet MS" w:hAnsi="Trebuchet MS" w:cs="Trebuchet MS"/>
          <w:sz w:val="19"/>
          <w:szCs w:val="19"/>
        </w:rPr>
      </w:pPr>
      <w:r>
        <w:rPr>
          <w:rFonts w:ascii="Trebuchet MS" w:eastAsia="Trebuchet MS" w:hAnsi="Trebuchet MS" w:cs="Trebuchet MS"/>
          <w:sz w:val="19"/>
          <w:szCs w:val="19"/>
        </w:rPr>
        <w:t xml:space="preserve">Please submit clearly labelled submissions to </w:t>
      </w:r>
      <w:hyperlink r:id="rId7" w:history="1">
        <w:r>
          <w:rPr>
            <w:rStyle w:val="Hyperlink"/>
            <w:rFonts w:ascii="Trebuchet MS" w:eastAsia="Trebuchet MS" w:hAnsi="Trebuchet MS" w:cs="Trebuchet MS"/>
            <w:sz w:val="19"/>
            <w:szCs w:val="19"/>
          </w:rPr>
          <w:t>slti@solent.ac.uk</w:t>
        </w:r>
      </w:hyperlink>
      <w:r>
        <w:rPr>
          <w:rFonts w:ascii="Trebuchet MS" w:eastAsia="Trebuchet MS" w:hAnsi="Trebuchet MS" w:cs="Trebuchet MS"/>
          <w:sz w:val="19"/>
          <w:szCs w:val="19"/>
        </w:rPr>
        <w:t xml:space="preserve"> by </w:t>
      </w:r>
      <w:r>
        <w:rPr>
          <w:rFonts w:ascii="Trebuchet MS" w:eastAsia="Trebuchet MS" w:hAnsi="Trebuchet MS" w:cs="Trebuchet MS"/>
          <w:b/>
          <w:sz w:val="19"/>
          <w:szCs w:val="19"/>
        </w:rPr>
        <w:t>Tuesday 18 December 2018</w:t>
      </w:r>
      <w:r>
        <w:rPr>
          <w:rFonts w:ascii="Trebuchet MS" w:eastAsia="Trebuchet MS" w:hAnsi="Trebuchet MS" w:cs="Trebuchet MS"/>
          <w:sz w:val="19"/>
          <w:szCs w:val="19"/>
        </w:rPr>
        <w:t>, with the expectation of feedback in January 2019</w:t>
      </w:r>
      <w:r>
        <w:rPr>
          <w:rFonts w:ascii="Trebuchet MS" w:eastAsia="Trebuchet MS" w:hAnsi="Trebuchet MS" w:cs="Trebuchet MS"/>
          <w:sz w:val="19"/>
          <w:szCs w:val="19"/>
        </w:rPr>
        <w:t xml:space="preserve">. The journal will be published in time for Solent’s Learning and Teaching Community Conference 2019. </w:t>
      </w:r>
      <w:r>
        <w:rPr>
          <w:rFonts w:ascii="Trebuchet MS" w:eastAsia="Trebuchet MS" w:hAnsi="Trebuchet MS" w:cs="Trebuchet MS"/>
          <w:sz w:val="19"/>
          <w:szCs w:val="19"/>
        </w:rPr>
        <w:t xml:space="preserve"> </w:t>
      </w:r>
    </w:p>
    <w:sectPr w:rsidR="008E2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0165F"/>
    <w:multiLevelType w:val="multilevel"/>
    <w:tmpl w:val="C71876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42184951"/>
    <w:multiLevelType w:val="multilevel"/>
    <w:tmpl w:val="E62852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FE"/>
    <w:rsid w:val="002B553E"/>
    <w:rsid w:val="008E2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98B1"/>
  <w15:docId w15:val="{8491CFEF-EE47-437A-8F62-151F8440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ar-S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character" w:styleId="Hyperlink">
    <w:name w:val="Hyperlink"/>
    <w:basedOn w:val="DefaultParagraphFont"/>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ti@solen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works.proquest.com/" TargetMode="External"/><Relationship Id="rId5" Type="http://schemas.openxmlformats.org/officeDocument/2006/relationships/hyperlink" Target="https://portal.solent.ac.uk/library/referencing/referencing.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dialogue 2017 Author Guidelines</vt:lpstr>
    </vt:vector>
  </TitlesOfParts>
  <Company>Southampton Solent University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2017 Author Guidelines</dc:title>
  <dc:subject/>
  <dc:creator>Jessica Gow</dc:creator>
  <cp:keywords/>
  <dc:description/>
  <cp:lastModifiedBy>Christel Pontin</cp:lastModifiedBy>
  <cp:revision>2</cp:revision>
  <dcterms:created xsi:type="dcterms:W3CDTF">2018-10-15T15:48:00Z</dcterms:created>
  <dcterms:modified xsi:type="dcterms:W3CDTF">2018-10-15T15:48:00Z</dcterms:modified>
</cp:coreProperties>
</file>